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534069"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of </w:t>
      </w:r>
      <w:r w:rsidR="007E5BB2">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85BA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w:t>
      </w:r>
      <w:r w:rsidR="00622331" w:rsidRPr="00F85BA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A05E8F">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2021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B2364B" w:rsidRDefault="00B2364B" w:rsidP="002F2D49">
      <w:pPr>
        <w:jc w:val="center"/>
      </w:pPr>
    </w:p>
    <w:p w:rsidR="007735C7" w:rsidRDefault="007735C7" w:rsidP="003004C4">
      <w:pPr>
        <w:jc w:val="both"/>
        <w:rPr>
          <w:rFonts w:ascii="Candara" w:hAnsi="Candara"/>
          <w:sz w:val="24"/>
          <w:szCs w:val="24"/>
        </w:rPr>
      </w:pPr>
    </w:p>
    <w:p w:rsidR="00B176D0" w:rsidRDefault="00B176D0" w:rsidP="003004C4">
      <w:pPr>
        <w:jc w:val="both"/>
        <w:rPr>
          <w:rFonts w:ascii="Candara" w:hAnsi="Candara"/>
          <w:b/>
          <w:sz w:val="32"/>
          <w:szCs w:val="32"/>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 xml:space="preserve">You are required to provide the names of two referees, one of which must be your current Headteacher/Employer. We will contact referees of </w:t>
      </w:r>
      <w:proofErr w:type="gramStart"/>
      <w:r w:rsidRPr="009266D6">
        <w:rPr>
          <w:rFonts w:ascii="Trebuchet MS" w:eastAsia="Times New Roman" w:hAnsi="Trebuchet MS" w:cs="Tahoma"/>
          <w:color w:val="222222"/>
          <w:sz w:val="24"/>
          <w:szCs w:val="24"/>
          <w:lang w:eastAsia="en-GB"/>
        </w:rPr>
        <w:t>short listed</w:t>
      </w:r>
      <w:proofErr w:type="gramEnd"/>
      <w:r w:rsidRPr="009266D6">
        <w:rPr>
          <w:rFonts w:ascii="Trebuchet MS" w:eastAsia="Times New Roman" w:hAnsi="Trebuchet MS" w:cs="Tahoma"/>
          <w:color w:val="222222"/>
          <w:sz w:val="24"/>
          <w:szCs w:val="24"/>
          <w:lang w:eastAsia="en-GB"/>
        </w:rPr>
        <w:t xml:space="preserve">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A05E8F">
      <w:pPr>
        <w:shd w:val="clear" w:color="auto" w:fill="FFFFFF"/>
        <w:spacing w:after="0" w:line="240" w:lineRule="auto"/>
        <w:rPr>
          <w:rFonts w:ascii="Trebuchet MS" w:hAnsi="Trebuchet MS"/>
          <w:sz w:val="24"/>
          <w:szCs w:val="24"/>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A05E8F" w:rsidRDefault="00A05E8F"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 xml:space="preserve">You are asked to give the names of two referees, one of which should be your current Headteacher/Employer. We will contact referees of </w:t>
      </w:r>
      <w:proofErr w:type="gramStart"/>
      <w:r>
        <w:rPr>
          <w:rFonts w:ascii="Trebuchet MS" w:hAnsi="Trebuchet MS"/>
          <w:sz w:val="24"/>
          <w:szCs w:val="24"/>
        </w:rPr>
        <w:t>short listed</w:t>
      </w:r>
      <w:proofErr w:type="gramEnd"/>
      <w:r>
        <w:rPr>
          <w:rFonts w:ascii="Trebuchet MS" w:hAnsi="Trebuchet MS"/>
          <w:sz w:val="24"/>
          <w:szCs w:val="24"/>
        </w:rPr>
        <w:t xml:space="preserve">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A05E8F">
        <w:rPr>
          <w:rFonts w:ascii="Trebuchet MS" w:hAnsi="Trebuchet MS"/>
          <w:sz w:val="24"/>
          <w:szCs w:val="24"/>
        </w:rPr>
        <w:t>9am Wednesday 14 October 2020</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05E8F">
        <w:rPr>
          <w:rFonts w:ascii="Trebuchet MS" w:hAnsi="Trebuchet MS"/>
          <w:sz w:val="24"/>
          <w:szCs w:val="24"/>
        </w:rPr>
        <w:t>January 2021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E76F1E" w:rsidRDefault="00E76F1E" w:rsidP="00683C50">
      <w:pPr>
        <w:rPr>
          <w:rFonts w:ascii="Trebuchet MS" w:hAnsi="Trebuchet MS" w:cstheme="minorHAnsi"/>
        </w:rPr>
      </w:pPr>
    </w:p>
    <w:p w:rsidR="00534069" w:rsidRDefault="00534069" w:rsidP="00683C50">
      <w:pPr>
        <w:rPr>
          <w:rFonts w:ascii="Trebuchet MS" w:hAnsi="Trebuchet MS" w:cstheme="minorHAnsi"/>
        </w:rPr>
      </w:pPr>
    </w:p>
    <w:p w:rsidR="00B2364B" w:rsidRDefault="00B2364B" w:rsidP="00683C50">
      <w:pPr>
        <w:rPr>
          <w:rFonts w:ascii="Trebuchet MS" w:hAnsi="Trebuchet MS" w:cstheme="minorHAnsi"/>
        </w:rPr>
      </w:pPr>
    </w:p>
    <w:p w:rsidR="00B2364B" w:rsidRDefault="00B2364B" w:rsidP="00683C50">
      <w:pPr>
        <w:rPr>
          <w:rFonts w:ascii="Trebuchet MS" w:hAnsi="Trebuchet MS" w:cstheme="minorHAnsi"/>
        </w:rPr>
      </w:pPr>
    </w:p>
    <w:p w:rsidR="00B2364B" w:rsidRDefault="00B2364B" w:rsidP="00683C50">
      <w:pPr>
        <w:rPr>
          <w:rFonts w:ascii="Trebuchet MS" w:hAnsi="Trebuchet MS" w:cstheme="minorHAnsi"/>
        </w:rPr>
      </w:pPr>
    </w:p>
    <w:p w:rsidR="00A05E8F" w:rsidRDefault="00A05E8F" w:rsidP="00683C50">
      <w:pPr>
        <w:rPr>
          <w:rFonts w:ascii="Trebuchet MS" w:hAnsi="Trebuchet MS" w:cstheme="minorHAnsi"/>
        </w:rPr>
      </w:pPr>
    </w:p>
    <w:p w:rsidR="00A05E8F" w:rsidRDefault="00A05E8F" w:rsidP="00683C50">
      <w:pPr>
        <w:rPr>
          <w:rFonts w:ascii="Trebuchet MS" w:hAnsi="Trebuchet MS" w:cstheme="minorHAnsi"/>
        </w:rPr>
      </w:pPr>
    </w:p>
    <w:p w:rsidR="00A05E8F" w:rsidRDefault="00A05E8F" w:rsidP="00683C50">
      <w:pPr>
        <w:rPr>
          <w:rFonts w:ascii="Trebuchet MS" w:hAnsi="Trebuchet MS" w:cstheme="minorHAnsi"/>
        </w:rPr>
      </w:pPr>
    </w:p>
    <w:p w:rsidR="00A05E8F" w:rsidRDefault="00A05E8F" w:rsidP="00683C50">
      <w:pPr>
        <w:rPr>
          <w:rFonts w:ascii="Trebuchet MS" w:hAnsi="Trebuchet MS" w:cstheme="minorHAnsi"/>
        </w:rPr>
      </w:pPr>
    </w:p>
    <w:p w:rsidR="00B2364B" w:rsidRDefault="00B2364B"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326914" w:rsidRPr="00326914" w:rsidRDefault="00683C50" w:rsidP="00326914">
      <w:pPr>
        <w:pStyle w:val="NoSpacing"/>
        <w:rPr>
          <w:rFonts w:ascii="Trebuchet MS" w:hAnsi="Trebuchet MS" w:cstheme="minorHAnsi"/>
        </w:rPr>
        <w:sectPr w:rsidR="00326914" w:rsidRPr="00326914">
          <w:pgSz w:w="11909" w:h="16838"/>
          <w:pgMar w:top="560" w:right="564" w:bottom="262" w:left="845" w:header="720" w:footer="720" w:gutter="0"/>
          <w:cols w:space="720"/>
        </w:sectPr>
      </w:pPr>
      <w:r w:rsidRPr="000F5CDA">
        <w:rPr>
          <w:rFonts w:ascii="Trebuchet MS" w:hAnsi="Trebuchet MS" w:cstheme="minorHAnsi"/>
        </w:rPr>
        <w:t>Headteache</w:t>
      </w:r>
      <w:r w:rsidR="00326914">
        <w:rPr>
          <w:rFonts w:ascii="Trebuchet MS" w:hAnsi="Trebuchet MS" w:cstheme="minorHAnsi"/>
        </w:rPr>
        <w:t>r</w:t>
      </w:r>
    </w:p>
    <w:p w:rsidR="00A05E8F" w:rsidRDefault="00A05E8F" w:rsidP="00764683">
      <w:pPr>
        <w:rPr>
          <w:rFonts w:ascii="Arial" w:hAnsi="Arial" w:cs="Arial"/>
          <w:b/>
          <w:sz w:val="24"/>
          <w:szCs w:val="24"/>
        </w:rPr>
      </w:pPr>
    </w:p>
    <w:p w:rsidR="007E5BB2" w:rsidRPr="007E5BB2" w:rsidRDefault="007E5BB2" w:rsidP="007E5BB2">
      <w:pPr>
        <w:jc w:val="center"/>
        <w:rPr>
          <w:b/>
          <w:sz w:val="28"/>
          <w:szCs w:val="28"/>
        </w:rPr>
      </w:pPr>
      <w:bookmarkStart w:id="0" w:name="_Hlk51783175"/>
      <w:r w:rsidRPr="007E5BB2">
        <w:rPr>
          <w:b/>
          <w:sz w:val="28"/>
          <w:szCs w:val="28"/>
        </w:rPr>
        <w:t>Curriculum Leader of Art: MPS/UPS &amp; TLR 2B Person Specification</w:t>
      </w:r>
    </w:p>
    <w:p w:rsidR="007E5BB2" w:rsidRDefault="007E5BB2" w:rsidP="007E5BB2">
      <w:pPr>
        <w:jc w:val="center"/>
        <w:rPr>
          <w:sz w:val="28"/>
          <w:szCs w:val="28"/>
        </w:rPr>
      </w:pPr>
    </w:p>
    <w:tbl>
      <w:tblPr>
        <w:tblStyle w:val="TableGrid"/>
        <w:tblW w:w="16297" w:type="dxa"/>
        <w:tblLook w:val="04A0" w:firstRow="1" w:lastRow="0" w:firstColumn="1" w:lastColumn="0" w:noHBand="0" w:noVBand="1"/>
      </w:tblPr>
      <w:tblGrid>
        <w:gridCol w:w="2061"/>
        <w:gridCol w:w="5777"/>
        <w:gridCol w:w="6479"/>
        <w:gridCol w:w="1980"/>
      </w:tblGrid>
      <w:tr w:rsidR="007E5BB2" w:rsidTr="007E5BB2">
        <w:tc>
          <w:tcPr>
            <w:tcW w:w="1986" w:type="dxa"/>
          </w:tcPr>
          <w:p w:rsidR="007E5BB2" w:rsidRPr="007E5BB2" w:rsidRDefault="007E5BB2" w:rsidP="001337F8">
            <w:pPr>
              <w:jc w:val="center"/>
              <w:rPr>
                <w:rFonts w:ascii="Trebuchet MS" w:hAnsi="Trebuchet MS"/>
                <w:sz w:val="28"/>
                <w:szCs w:val="28"/>
              </w:rPr>
            </w:pPr>
            <w:r w:rsidRPr="007E5BB2">
              <w:rPr>
                <w:rFonts w:ascii="Trebuchet MS" w:hAnsi="Trebuchet MS"/>
                <w:sz w:val="28"/>
                <w:szCs w:val="28"/>
              </w:rPr>
              <w:t>Criteria</w:t>
            </w:r>
          </w:p>
        </w:tc>
        <w:tc>
          <w:tcPr>
            <w:tcW w:w="5806" w:type="dxa"/>
          </w:tcPr>
          <w:p w:rsidR="007E5BB2" w:rsidRPr="007E5BB2" w:rsidRDefault="007E5BB2" w:rsidP="001337F8">
            <w:pPr>
              <w:jc w:val="center"/>
              <w:rPr>
                <w:rFonts w:ascii="Trebuchet MS" w:hAnsi="Trebuchet MS"/>
                <w:sz w:val="28"/>
                <w:szCs w:val="28"/>
              </w:rPr>
            </w:pPr>
            <w:r w:rsidRPr="007E5BB2">
              <w:rPr>
                <w:rFonts w:ascii="Trebuchet MS" w:hAnsi="Trebuchet MS"/>
                <w:sz w:val="28"/>
                <w:szCs w:val="28"/>
              </w:rPr>
              <w:t>Essential</w:t>
            </w:r>
          </w:p>
        </w:tc>
        <w:tc>
          <w:tcPr>
            <w:tcW w:w="6520" w:type="dxa"/>
          </w:tcPr>
          <w:p w:rsidR="007E5BB2" w:rsidRPr="007E5BB2" w:rsidRDefault="007E5BB2" w:rsidP="001337F8">
            <w:pPr>
              <w:jc w:val="center"/>
              <w:rPr>
                <w:rFonts w:ascii="Trebuchet MS" w:hAnsi="Trebuchet MS"/>
                <w:sz w:val="28"/>
                <w:szCs w:val="28"/>
              </w:rPr>
            </w:pPr>
            <w:r w:rsidRPr="007E5BB2">
              <w:rPr>
                <w:rFonts w:ascii="Trebuchet MS" w:hAnsi="Trebuchet MS"/>
                <w:sz w:val="28"/>
                <w:szCs w:val="28"/>
              </w:rPr>
              <w:t>Desirable</w:t>
            </w:r>
          </w:p>
        </w:tc>
        <w:tc>
          <w:tcPr>
            <w:tcW w:w="1985" w:type="dxa"/>
          </w:tcPr>
          <w:p w:rsidR="007E5BB2" w:rsidRPr="007E5BB2" w:rsidRDefault="007E5BB2" w:rsidP="001337F8">
            <w:pPr>
              <w:jc w:val="center"/>
              <w:rPr>
                <w:rFonts w:ascii="Trebuchet MS" w:hAnsi="Trebuchet MS"/>
                <w:sz w:val="28"/>
                <w:szCs w:val="28"/>
              </w:rPr>
            </w:pPr>
            <w:r w:rsidRPr="007E5BB2">
              <w:rPr>
                <w:rFonts w:ascii="Trebuchet MS" w:hAnsi="Trebuchet MS"/>
                <w:sz w:val="28"/>
                <w:szCs w:val="28"/>
              </w:rPr>
              <w:t>Evidence</w:t>
            </w:r>
          </w:p>
        </w:tc>
      </w:tr>
      <w:tr w:rsidR="007E5BB2" w:rsidRPr="00593FEC" w:rsidTr="007E5BB2">
        <w:tc>
          <w:tcPr>
            <w:tcW w:w="1986" w:type="dxa"/>
          </w:tcPr>
          <w:p w:rsidR="007E5BB2" w:rsidRPr="007E5BB2" w:rsidRDefault="007E5BB2" w:rsidP="001337F8">
            <w:pPr>
              <w:rPr>
                <w:rFonts w:ascii="Trebuchet MS" w:hAnsi="Trebuchet MS" w:cstheme="majorHAnsi"/>
              </w:rPr>
            </w:pPr>
            <w:r w:rsidRPr="007E5BB2">
              <w:rPr>
                <w:rFonts w:ascii="Trebuchet MS" w:hAnsi="Trebuchet MS" w:cstheme="majorHAnsi"/>
              </w:rPr>
              <w:t xml:space="preserve">Qualifications and </w:t>
            </w:r>
            <w:r w:rsidR="005371FC">
              <w:rPr>
                <w:rFonts w:ascii="Trebuchet MS" w:hAnsi="Trebuchet MS" w:cstheme="majorHAnsi"/>
              </w:rPr>
              <w:t>T</w:t>
            </w:r>
            <w:r w:rsidRPr="007E5BB2">
              <w:rPr>
                <w:rFonts w:ascii="Trebuchet MS" w:hAnsi="Trebuchet MS" w:cstheme="majorHAnsi"/>
              </w:rPr>
              <w:t>raining</w:t>
            </w:r>
            <w:bookmarkStart w:id="1" w:name="_GoBack"/>
            <w:bookmarkEnd w:id="1"/>
          </w:p>
        </w:tc>
        <w:tc>
          <w:tcPr>
            <w:tcW w:w="5806" w:type="dxa"/>
          </w:tcPr>
          <w:p w:rsidR="007E5BB2" w:rsidRPr="007E5BB2" w:rsidRDefault="007E5BB2" w:rsidP="007E5BB2">
            <w:pPr>
              <w:pStyle w:val="ListParagraph"/>
              <w:numPr>
                <w:ilvl w:val="0"/>
                <w:numId w:val="19"/>
              </w:numPr>
              <w:jc w:val="both"/>
              <w:rPr>
                <w:rFonts w:ascii="Trebuchet MS" w:hAnsi="Trebuchet MS" w:cstheme="majorHAnsi"/>
              </w:rPr>
            </w:pPr>
            <w:r w:rsidRPr="007E5BB2">
              <w:rPr>
                <w:rFonts w:ascii="Trebuchet MS" w:hAnsi="Trebuchet MS" w:cstheme="majorHAnsi"/>
              </w:rPr>
              <w:t xml:space="preserve">Qualified teacher status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Honours degree in a relevant discipline</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Substantial recent training in relevant areas</w:t>
            </w:r>
          </w:p>
        </w:tc>
        <w:tc>
          <w:tcPr>
            <w:tcW w:w="6520" w:type="dxa"/>
          </w:tcPr>
          <w:p w:rsidR="007E5BB2" w:rsidRPr="007E5BB2" w:rsidRDefault="007E5BB2" w:rsidP="001337F8">
            <w:pPr>
              <w:pStyle w:val="ListParagraph"/>
              <w:ind w:left="1440"/>
              <w:rPr>
                <w:rFonts w:ascii="Trebuchet MS" w:hAnsi="Trebuchet MS" w:cstheme="majorHAnsi"/>
              </w:rPr>
            </w:pPr>
          </w:p>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 xml:space="preserve">Training in leadership </w:t>
            </w:r>
          </w:p>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sustained and extensive training in teaching and learning</w:t>
            </w:r>
          </w:p>
        </w:tc>
        <w:tc>
          <w:tcPr>
            <w:tcW w:w="1985" w:type="dxa"/>
          </w:tcPr>
          <w:p w:rsidR="007E5BB2" w:rsidRPr="007E5BB2" w:rsidRDefault="007E5BB2" w:rsidP="001337F8">
            <w:pPr>
              <w:rPr>
                <w:rFonts w:ascii="Trebuchet MS" w:hAnsi="Trebuchet MS" w:cstheme="majorHAnsi"/>
              </w:rPr>
            </w:pPr>
            <w:r w:rsidRPr="007E5BB2">
              <w:rPr>
                <w:rFonts w:ascii="Trebuchet MS" w:hAnsi="Trebuchet MS" w:cstheme="majorHAnsi"/>
              </w:rPr>
              <w:t>Application</w:t>
            </w:r>
          </w:p>
        </w:tc>
      </w:tr>
      <w:tr w:rsidR="007E5BB2" w:rsidRPr="00593FEC" w:rsidTr="007E5BB2">
        <w:tc>
          <w:tcPr>
            <w:tcW w:w="1986" w:type="dxa"/>
          </w:tcPr>
          <w:p w:rsidR="007E5BB2" w:rsidRPr="007E5BB2" w:rsidRDefault="007E5BB2" w:rsidP="001337F8">
            <w:pPr>
              <w:rPr>
                <w:rFonts w:ascii="Trebuchet MS" w:hAnsi="Trebuchet MS" w:cstheme="majorHAnsi"/>
              </w:rPr>
            </w:pPr>
            <w:r w:rsidRPr="007E5BB2">
              <w:rPr>
                <w:rFonts w:ascii="Trebuchet MS" w:hAnsi="Trebuchet MS" w:cstheme="majorHAnsi"/>
              </w:rPr>
              <w:t>Experience</w:t>
            </w:r>
          </w:p>
        </w:tc>
        <w:tc>
          <w:tcPr>
            <w:tcW w:w="5806" w:type="dxa"/>
          </w:tcPr>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Objective evidence of the use of high-quality data analysis in impacting on and improving learning and progress</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Participation in a successful initiative to improve teaching and learning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Excellent track record of highly effective teaching within an Art department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A strong record of developing extra-curricular/supra-curricular participation in Art</w:t>
            </w:r>
          </w:p>
        </w:tc>
        <w:tc>
          <w:tcPr>
            <w:tcW w:w="6520" w:type="dxa"/>
          </w:tcPr>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Objective data-based evidence of leading a significant improvement in final outcomes at exam level (KS4/5)</w:t>
            </w:r>
          </w:p>
          <w:p w:rsidR="007E5BB2" w:rsidRPr="007E5BB2" w:rsidRDefault="007E5BB2" w:rsidP="001337F8">
            <w:pPr>
              <w:rPr>
                <w:rFonts w:ascii="Trebuchet MS" w:hAnsi="Trebuchet MS" w:cstheme="majorHAnsi"/>
              </w:rPr>
            </w:pPr>
          </w:p>
        </w:tc>
        <w:tc>
          <w:tcPr>
            <w:tcW w:w="1985" w:type="dxa"/>
          </w:tcPr>
          <w:p w:rsidR="007E5BB2" w:rsidRPr="007E5BB2" w:rsidRDefault="007E5BB2" w:rsidP="001337F8">
            <w:pPr>
              <w:rPr>
                <w:rFonts w:ascii="Trebuchet MS" w:hAnsi="Trebuchet MS" w:cstheme="majorHAnsi"/>
              </w:rPr>
            </w:pPr>
            <w:r w:rsidRPr="007E5BB2">
              <w:rPr>
                <w:rFonts w:ascii="Trebuchet MS" w:hAnsi="Trebuchet MS" w:cstheme="majorHAnsi"/>
              </w:rPr>
              <w:t>Application/</w:t>
            </w: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r w:rsidRPr="007E5BB2">
              <w:rPr>
                <w:rFonts w:ascii="Trebuchet MS" w:hAnsi="Trebuchet MS" w:cstheme="majorHAnsi"/>
              </w:rPr>
              <w:t>References</w:t>
            </w:r>
          </w:p>
        </w:tc>
      </w:tr>
      <w:tr w:rsidR="007E5BB2" w:rsidRPr="00593FEC" w:rsidTr="007E5BB2">
        <w:tc>
          <w:tcPr>
            <w:tcW w:w="1986" w:type="dxa"/>
          </w:tcPr>
          <w:p w:rsidR="007E5BB2" w:rsidRPr="007E5BB2" w:rsidRDefault="007E5BB2" w:rsidP="001337F8">
            <w:pPr>
              <w:rPr>
                <w:rFonts w:ascii="Trebuchet MS" w:hAnsi="Trebuchet MS" w:cstheme="majorHAnsi"/>
              </w:rPr>
            </w:pPr>
            <w:r w:rsidRPr="007E5BB2">
              <w:rPr>
                <w:rFonts w:ascii="Trebuchet MS" w:hAnsi="Trebuchet MS" w:cstheme="majorHAnsi"/>
              </w:rPr>
              <w:t>Skills/Competence</w:t>
            </w:r>
          </w:p>
        </w:tc>
        <w:tc>
          <w:tcPr>
            <w:tcW w:w="5806" w:type="dxa"/>
          </w:tcPr>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Clear understanding of the impact Art provision has on personal and academic development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Excellent standard of classroom practice, evidenced by lesson observations and pupil data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Effective monitoring and evaluation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Ability to lead strategic planning at subject level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High level of understanding of teaching and learning and assessment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Ability to help create simple, effective systems which secures consistency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Highly effective time management and organisational skills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High level of skill in behaviour management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Good level of ICT literacy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Very effective communication </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 xml:space="preserve">Sound understanding of safeguarding </w:t>
            </w:r>
          </w:p>
        </w:tc>
        <w:tc>
          <w:tcPr>
            <w:tcW w:w="6520" w:type="dxa"/>
          </w:tcPr>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 xml:space="preserve">Proven ability to deliver strategic planning  </w:t>
            </w:r>
          </w:p>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 xml:space="preserve">Experience of delivering high quality staff training </w:t>
            </w:r>
          </w:p>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Objective evidence of ensuring the best possible outcomes for disadvantaged students</w:t>
            </w:r>
          </w:p>
          <w:p w:rsidR="007E5BB2" w:rsidRPr="007E5BB2" w:rsidRDefault="007E5BB2" w:rsidP="007E5BB2">
            <w:pPr>
              <w:pStyle w:val="ListParagraph"/>
              <w:numPr>
                <w:ilvl w:val="0"/>
                <w:numId w:val="20"/>
              </w:numPr>
              <w:rPr>
                <w:rFonts w:ascii="Trebuchet MS" w:hAnsi="Trebuchet MS" w:cstheme="majorHAnsi"/>
              </w:rPr>
            </w:pPr>
            <w:r w:rsidRPr="007E5BB2">
              <w:rPr>
                <w:rFonts w:ascii="Trebuchet MS" w:hAnsi="Trebuchet MS" w:cstheme="majorHAnsi"/>
              </w:rPr>
              <w:t>How to lead and deliver successful online and blended learning</w:t>
            </w:r>
          </w:p>
          <w:p w:rsidR="007E5BB2" w:rsidRPr="007E5BB2" w:rsidRDefault="007E5BB2" w:rsidP="007E5BB2">
            <w:pPr>
              <w:pStyle w:val="ListParagraph"/>
              <w:numPr>
                <w:ilvl w:val="0"/>
                <w:numId w:val="20"/>
              </w:numPr>
              <w:rPr>
                <w:rFonts w:ascii="Trebuchet MS" w:hAnsi="Trebuchet MS" w:cstheme="majorHAnsi"/>
              </w:rPr>
            </w:pPr>
            <w:r w:rsidRPr="007E5BB2">
              <w:rPr>
                <w:rFonts w:ascii="Trebuchet MS" w:eastAsia="Calibri" w:hAnsi="Trebuchet MS" w:cstheme="majorHAnsi"/>
                <w:color w:val="000000"/>
              </w:rPr>
              <w:t>Experience of performance management and for leading and managing staff through the performance management process.</w:t>
            </w:r>
          </w:p>
        </w:tc>
        <w:tc>
          <w:tcPr>
            <w:tcW w:w="1985" w:type="dxa"/>
          </w:tcPr>
          <w:p w:rsidR="007E5BB2" w:rsidRPr="007E5BB2" w:rsidRDefault="007E5BB2" w:rsidP="001337F8">
            <w:pPr>
              <w:rPr>
                <w:rFonts w:ascii="Trebuchet MS" w:hAnsi="Trebuchet MS" w:cstheme="majorHAnsi"/>
              </w:rPr>
            </w:pPr>
            <w:r w:rsidRPr="007E5BB2">
              <w:rPr>
                <w:rFonts w:ascii="Trebuchet MS" w:hAnsi="Trebuchet MS" w:cstheme="majorHAnsi"/>
              </w:rPr>
              <w:t>Application</w:t>
            </w: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r w:rsidRPr="007E5BB2">
              <w:rPr>
                <w:rFonts w:ascii="Trebuchet MS" w:hAnsi="Trebuchet MS" w:cstheme="majorHAnsi"/>
              </w:rPr>
              <w:t xml:space="preserve">Lesson observation </w:t>
            </w: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r w:rsidRPr="007E5BB2">
              <w:rPr>
                <w:rFonts w:ascii="Trebuchet MS" w:hAnsi="Trebuchet MS" w:cstheme="majorHAnsi"/>
              </w:rPr>
              <w:t>Presentation</w:t>
            </w: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r w:rsidRPr="007E5BB2">
              <w:rPr>
                <w:rFonts w:ascii="Trebuchet MS" w:hAnsi="Trebuchet MS" w:cstheme="majorHAnsi"/>
              </w:rPr>
              <w:t>Interview</w:t>
            </w:r>
          </w:p>
          <w:p w:rsidR="007E5BB2" w:rsidRPr="007E5BB2" w:rsidRDefault="007E5BB2" w:rsidP="001337F8">
            <w:pPr>
              <w:rPr>
                <w:rFonts w:ascii="Trebuchet MS" w:hAnsi="Trebuchet MS" w:cstheme="majorHAnsi"/>
              </w:rPr>
            </w:pPr>
            <w:r w:rsidRPr="007E5BB2">
              <w:rPr>
                <w:rFonts w:ascii="Trebuchet MS" w:hAnsi="Trebuchet MS" w:cstheme="majorHAnsi"/>
              </w:rPr>
              <w:t xml:space="preserve"> </w:t>
            </w:r>
          </w:p>
          <w:p w:rsidR="007E5BB2" w:rsidRPr="007E5BB2" w:rsidRDefault="007E5BB2" w:rsidP="001337F8">
            <w:pPr>
              <w:rPr>
                <w:rFonts w:ascii="Trebuchet MS" w:hAnsi="Trebuchet MS" w:cstheme="majorHAnsi"/>
              </w:rPr>
            </w:pPr>
            <w:r w:rsidRPr="007E5BB2">
              <w:rPr>
                <w:rFonts w:ascii="Trebuchet MS" w:hAnsi="Trebuchet MS" w:cstheme="majorHAnsi"/>
              </w:rPr>
              <w:t>References</w:t>
            </w: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p>
          <w:p w:rsidR="007E5BB2" w:rsidRPr="007E5BB2" w:rsidRDefault="007E5BB2" w:rsidP="001337F8">
            <w:pPr>
              <w:rPr>
                <w:rFonts w:ascii="Trebuchet MS" w:hAnsi="Trebuchet MS" w:cstheme="majorHAnsi"/>
              </w:rPr>
            </w:pPr>
          </w:p>
        </w:tc>
      </w:tr>
      <w:tr w:rsidR="007E5BB2" w:rsidRPr="00593FEC" w:rsidTr="007E5BB2">
        <w:tc>
          <w:tcPr>
            <w:tcW w:w="1986" w:type="dxa"/>
          </w:tcPr>
          <w:p w:rsidR="007E5BB2" w:rsidRPr="007E5BB2" w:rsidRDefault="007E5BB2" w:rsidP="001337F8">
            <w:pPr>
              <w:rPr>
                <w:rFonts w:ascii="Trebuchet MS" w:hAnsi="Trebuchet MS" w:cstheme="majorHAnsi"/>
              </w:rPr>
            </w:pPr>
            <w:r w:rsidRPr="007E5BB2">
              <w:rPr>
                <w:rFonts w:ascii="Trebuchet MS" w:hAnsi="Trebuchet MS" w:cstheme="majorHAnsi"/>
              </w:rPr>
              <w:lastRenderedPageBreak/>
              <w:t>Personal skills and attributes</w:t>
            </w:r>
          </w:p>
        </w:tc>
        <w:tc>
          <w:tcPr>
            <w:tcW w:w="5806" w:type="dxa"/>
          </w:tcPr>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Clear, ambitious vision for art education.</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Experience of implementing strategies for improving the quality of teaching and learning, including promoting excellence and challenging underachievement.</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Excellent classroom practitioner who knows what constitutes outstanding pedagogy and practice.</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Excellent subject knowledge and understanding of the National Curriculum and methods of assessment.</w:t>
            </w:r>
          </w:p>
        </w:tc>
        <w:tc>
          <w:tcPr>
            <w:tcW w:w="6520" w:type="dxa"/>
          </w:tcPr>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Can demonstrate strategic thinking and planning that builds, communicates and carries forward a shared vision.</w:t>
            </w:r>
          </w:p>
          <w:p w:rsidR="007E5BB2" w:rsidRPr="007E5BB2" w:rsidRDefault="007E5BB2" w:rsidP="007E5BB2">
            <w:pPr>
              <w:pStyle w:val="ListParagraph"/>
              <w:numPr>
                <w:ilvl w:val="0"/>
                <w:numId w:val="19"/>
              </w:numPr>
              <w:rPr>
                <w:rFonts w:ascii="Trebuchet MS" w:hAnsi="Trebuchet MS" w:cstheme="majorHAnsi"/>
              </w:rPr>
            </w:pPr>
            <w:r w:rsidRPr="007E5BB2">
              <w:rPr>
                <w:rFonts w:ascii="Trebuchet MS" w:hAnsi="Trebuchet MS" w:cstheme="majorHAnsi"/>
              </w:rPr>
              <w:t>Experience of having designed, implemented and evaluated effective, imaginative and stimulating Schemes of Work.</w:t>
            </w:r>
          </w:p>
          <w:p w:rsidR="007E5BB2" w:rsidRPr="007E5BB2" w:rsidRDefault="007E5BB2" w:rsidP="001337F8">
            <w:pPr>
              <w:pStyle w:val="ListParagraph"/>
              <w:rPr>
                <w:rFonts w:ascii="Trebuchet MS" w:hAnsi="Trebuchet MS" w:cstheme="majorHAnsi"/>
              </w:rPr>
            </w:pPr>
          </w:p>
        </w:tc>
        <w:tc>
          <w:tcPr>
            <w:tcW w:w="1985" w:type="dxa"/>
          </w:tcPr>
          <w:p w:rsidR="007E5BB2" w:rsidRPr="007E5BB2" w:rsidRDefault="007E5BB2" w:rsidP="001337F8">
            <w:pPr>
              <w:rPr>
                <w:rFonts w:ascii="Trebuchet MS" w:hAnsi="Trebuchet MS" w:cstheme="majorHAnsi"/>
              </w:rPr>
            </w:pPr>
            <w:r w:rsidRPr="007E5BB2">
              <w:rPr>
                <w:rFonts w:ascii="Trebuchet MS" w:hAnsi="Trebuchet MS" w:cstheme="majorHAnsi"/>
              </w:rPr>
              <w:t>As above</w:t>
            </w:r>
          </w:p>
        </w:tc>
      </w:tr>
      <w:bookmarkEnd w:id="0"/>
    </w:tbl>
    <w:p w:rsidR="00326914" w:rsidRPr="00326914" w:rsidRDefault="00326914" w:rsidP="00764683">
      <w:pPr>
        <w:rPr>
          <w:rFonts w:ascii="Trebuchet MS" w:hAnsi="Trebuchet MS" w:cs="Arial"/>
          <w:b/>
          <w:sz w:val="24"/>
          <w:szCs w:val="24"/>
        </w:rPr>
        <w:sectPr w:rsidR="00326914" w:rsidRPr="00326914" w:rsidSect="00326914">
          <w:pgSz w:w="16838" w:h="11909" w:orient="landscape"/>
          <w:pgMar w:top="845" w:right="560" w:bottom="564" w:left="262" w:header="720" w:footer="720" w:gutter="0"/>
          <w:cols w:space="720"/>
          <w:docGrid w:linePitch="299"/>
        </w:sectPr>
      </w:pPr>
    </w:p>
    <w:p w:rsidR="00B176D0" w:rsidRDefault="00B176D0" w:rsidP="00B176D0">
      <w:pPr>
        <w:pStyle w:val="Default"/>
        <w:rPr>
          <w:rFonts w:ascii="Trebuchet MS" w:hAnsi="Trebuchet MS"/>
          <w:b/>
          <w:bCs/>
          <w:sz w:val="28"/>
          <w:szCs w:val="28"/>
        </w:rPr>
      </w:pPr>
    </w:p>
    <w:p w:rsidR="00B176D0" w:rsidRDefault="00B176D0" w:rsidP="00B176D0">
      <w:pPr>
        <w:pStyle w:val="Default"/>
        <w:rPr>
          <w:rFonts w:ascii="Trebuchet MS" w:hAnsi="Trebuchet MS"/>
          <w:b/>
          <w:bCs/>
          <w:sz w:val="28"/>
          <w:szCs w:val="28"/>
        </w:rPr>
      </w:pPr>
    </w:p>
    <w:p w:rsidR="00B176D0" w:rsidRDefault="00B176D0" w:rsidP="00B176D0">
      <w:pPr>
        <w:pStyle w:val="Default"/>
        <w:rPr>
          <w:rFonts w:ascii="Trebuchet MS" w:hAnsi="Trebuchet MS"/>
          <w:b/>
          <w:bCs/>
          <w:sz w:val="28"/>
          <w:szCs w:val="28"/>
        </w:rPr>
      </w:pPr>
      <w:r>
        <w:rPr>
          <w:rFonts w:ascii="Trebuchet MS" w:hAnsi="Trebuchet MS"/>
          <w:b/>
          <w:bCs/>
          <w:sz w:val="28"/>
          <w:szCs w:val="28"/>
        </w:rPr>
        <w:t xml:space="preserve">JOB DESCRIPTION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Leader of Subject (TLR 2)</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sz w:val="22"/>
          <w:szCs w:val="22"/>
        </w:rPr>
      </w:pPr>
      <w:r>
        <w:rPr>
          <w:rFonts w:ascii="Trebuchet MS" w:hAnsi="Trebuchet MS"/>
          <w:sz w:val="22"/>
          <w:szCs w:val="22"/>
        </w:rPr>
        <w:t>Responsible to: TLR 1 holder or SLT Link</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Principal Responsibilities:</w:t>
      </w:r>
    </w:p>
    <w:p w:rsidR="00B176D0" w:rsidRDefault="00B176D0" w:rsidP="00B176D0">
      <w:pPr>
        <w:pStyle w:val="Default"/>
        <w:spacing w:line="120" w:lineRule="auto"/>
        <w:rPr>
          <w:rFonts w:ascii="Trebuchet MS" w:hAnsi="Trebuchet MS"/>
          <w:sz w:val="22"/>
          <w:szCs w:val="22"/>
        </w:rPr>
      </w:pPr>
      <w:r>
        <w:rPr>
          <w:rFonts w:ascii="Trebuchet MS" w:hAnsi="Trebuchet MS"/>
          <w:b/>
          <w:bCs/>
          <w:sz w:val="22"/>
          <w:szCs w:val="22"/>
        </w:rPr>
        <w:t xml:space="preserve">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To carry out the general and specific professional duties as set out in the current School Teachers’ Pay and Conditions Document;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To assist with policies which take forward teaching and learning within the department;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To be acquainted with all curricular, leadership, management and administrative matters related to the department;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With other more senior staff, participate in, contribute to and/or lead pedagogic and strategic discussions in order to support and sustain improvements within the department, within the context of the School’s Improvement Plan and national priority of literacy/numeracy and the 4 purposes of learning; </w:t>
      </w:r>
    </w:p>
    <w:p w:rsidR="00B176D0" w:rsidRDefault="00B176D0" w:rsidP="00B176D0">
      <w:pPr>
        <w:pStyle w:val="Default"/>
        <w:numPr>
          <w:ilvl w:val="0"/>
          <w:numId w:val="22"/>
        </w:numPr>
        <w:ind w:left="426"/>
        <w:rPr>
          <w:rFonts w:ascii="Trebuchet MS" w:hAnsi="Trebuchet MS"/>
          <w:sz w:val="22"/>
          <w:szCs w:val="22"/>
        </w:rPr>
      </w:pPr>
      <w:r>
        <w:rPr>
          <w:rFonts w:ascii="Trebuchet MS" w:hAnsi="Trebuchet MS"/>
          <w:sz w:val="22"/>
          <w:szCs w:val="22"/>
        </w:rPr>
        <w:t xml:space="preserve">To support actively the school’s strategic vision and gain a commitment to this ethos amongst all departmental staff.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Purpose of the Role: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rPr>
          <w:rFonts w:ascii="Trebuchet MS" w:hAnsi="Trebuchet MS"/>
          <w:sz w:val="22"/>
          <w:szCs w:val="22"/>
        </w:rPr>
      </w:pPr>
      <w:r>
        <w:rPr>
          <w:rFonts w:ascii="Trebuchet MS" w:hAnsi="Trebuchet MS"/>
          <w:sz w:val="22"/>
          <w:szCs w:val="22"/>
        </w:rPr>
        <w:t xml:space="preserve">Through the role of curriculum leader, actively support the school’s vision, in addition: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Along with other Middle Leaders and members of the Senior Leadership Team, ensure that further whole school improvements and developments in teaching and learning take place;</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ensure that standards of pupil attainment and achievement in the subjects are sustained and further improved broadly in line with/ exceeding FFT estimated data;</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 xml:space="preserve">be accountable for pupil progress and development within the subjects; </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develop and enhance the teaching practice of staff within the department and for ensuring that the all staff have advice on best practice and effective strategies in literacy/numeracy, from relevant staff;</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 xml:space="preserve">ensure provision of an appropriately broad, balanced, relevant and differentiated curriculum for all pupils studying within the department in accordance with the aims of the school and its policies, determined by the Governing Body and Headteacher </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be accountable for the leadership, management and development of the subject at all Key Stages in liaison with line manager (TLR 1 holder or AHT)</w:t>
      </w:r>
    </w:p>
    <w:p w:rsidR="00B176D0" w:rsidRDefault="00B176D0" w:rsidP="00B176D0">
      <w:pPr>
        <w:pStyle w:val="Default"/>
        <w:numPr>
          <w:ilvl w:val="0"/>
          <w:numId w:val="23"/>
        </w:numPr>
        <w:ind w:left="426"/>
        <w:rPr>
          <w:rFonts w:ascii="Trebuchet MS" w:hAnsi="Trebuchet MS"/>
          <w:sz w:val="22"/>
          <w:szCs w:val="22"/>
        </w:rPr>
      </w:pPr>
      <w:r>
        <w:rPr>
          <w:rFonts w:ascii="Trebuchet MS" w:hAnsi="Trebuchet MS"/>
          <w:sz w:val="22"/>
          <w:szCs w:val="22"/>
        </w:rPr>
        <w:t xml:space="preserve">effectively manage and deploy teaching and support staff, financial and physical resources within the department to support its designated curriculum. </w:t>
      </w: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sz w:val="22"/>
          <w:szCs w:val="22"/>
        </w:rPr>
      </w:pPr>
      <w:r>
        <w:rPr>
          <w:rFonts w:ascii="Trebuchet MS" w:hAnsi="Trebuchet MS"/>
          <w:b/>
          <w:bCs/>
          <w:sz w:val="22"/>
          <w:szCs w:val="22"/>
        </w:rPr>
        <w:t xml:space="preserve">Main Duties/Accountabilities: </w:t>
      </w:r>
    </w:p>
    <w:p w:rsidR="00B176D0" w:rsidRDefault="00B176D0" w:rsidP="00B176D0">
      <w:pPr>
        <w:pStyle w:val="Default"/>
        <w:spacing w:line="120" w:lineRule="auto"/>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Strategic Planning: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numPr>
          <w:ilvl w:val="0"/>
          <w:numId w:val="24"/>
        </w:numPr>
        <w:spacing w:after="30"/>
        <w:ind w:left="426"/>
        <w:rPr>
          <w:rFonts w:ascii="Trebuchet MS" w:hAnsi="Trebuchet MS"/>
          <w:sz w:val="22"/>
          <w:szCs w:val="22"/>
        </w:rPr>
      </w:pPr>
      <w:r>
        <w:rPr>
          <w:rFonts w:ascii="Trebuchet MS" w:hAnsi="Trebuchet MS"/>
          <w:sz w:val="22"/>
          <w:szCs w:val="22"/>
        </w:rPr>
        <w:t xml:space="preserve">To meet regularly with the TLR 1 Holder or AHT to discuss and decide upon department and appropriate whole school issues, in line with the school’s stated ethos and strategic vision. </w:t>
      </w:r>
    </w:p>
    <w:p w:rsidR="00B176D0" w:rsidRDefault="00B176D0" w:rsidP="00B176D0">
      <w:pPr>
        <w:pStyle w:val="Default"/>
        <w:numPr>
          <w:ilvl w:val="0"/>
          <w:numId w:val="24"/>
        </w:numPr>
        <w:spacing w:after="30"/>
        <w:ind w:left="426"/>
        <w:rPr>
          <w:rFonts w:ascii="Trebuchet MS" w:hAnsi="Trebuchet MS"/>
          <w:sz w:val="22"/>
          <w:szCs w:val="22"/>
        </w:rPr>
      </w:pPr>
      <w:r>
        <w:rPr>
          <w:rFonts w:ascii="Trebuchet MS" w:hAnsi="Trebuchet MS"/>
          <w:sz w:val="22"/>
          <w:szCs w:val="22"/>
        </w:rPr>
        <w:t xml:space="preserve">To devise an annual Departmental Improvement Plan and implement strategies within the department in support of the School’s Improvement Plan </w:t>
      </w:r>
    </w:p>
    <w:p w:rsidR="00B176D0" w:rsidRDefault="00B176D0" w:rsidP="00B176D0">
      <w:pPr>
        <w:pStyle w:val="Default"/>
        <w:numPr>
          <w:ilvl w:val="0"/>
          <w:numId w:val="24"/>
        </w:numPr>
        <w:ind w:left="426"/>
        <w:rPr>
          <w:rFonts w:ascii="Trebuchet MS" w:hAnsi="Trebuchet MS"/>
          <w:sz w:val="22"/>
          <w:szCs w:val="22"/>
        </w:rPr>
      </w:pPr>
      <w:r>
        <w:rPr>
          <w:rFonts w:ascii="Trebuchet MS" w:hAnsi="Trebuchet MS"/>
          <w:sz w:val="22"/>
          <w:szCs w:val="22"/>
        </w:rPr>
        <w:t xml:space="preserve">To implement strategies to ensure the efficient running of the Department, in support of school policies and procedures.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lastRenderedPageBreak/>
        <w:t xml:space="preserve">Quality Assurance: </w:t>
      </w:r>
    </w:p>
    <w:p w:rsidR="00B176D0" w:rsidRDefault="00B176D0" w:rsidP="00B176D0">
      <w:pPr>
        <w:pStyle w:val="Default"/>
        <w:rPr>
          <w:rFonts w:ascii="Trebuchet MS" w:hAnsi="Trebuchet MS"/>
          <w:b/>
          <w:sz w:val="22"/>
          <w:szCs w:val="22"/>
        </w:rPr>
      </w:pP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 xml:space="preserve">Establish the process of setting targets within the department area and to work towards their achievement; </w:t>
      </w: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 xml:space="preserve">Establish common and consistent standards of practice within the department by ensuring all staff follow and adhere to corporate policies; </w:t>
      </w: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Contribute to lesson observations in accordance with the Performance Management Policy and develop peer observations to improve pedagogy;</w:t>
      </w: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Implement school procedures on quality assurance and ensure adherence to these in the department;</w:t>
      </w:r>
    </w:p>
    <w:p w:rsidR="00B176D0" w:rsidRDefault="00B176D0" w:rsidP="00B176D0">
      <w:pPr>
        <w:pStyle w:val="Default"/>
        <w:numPr>
          <w:ilvl w:val="0"/>
          <w:numId w:val="25"/>
        </w:numPr>
        <w:ind w:left="426"/>
        <w:rPr>
          <w:rFonts w:ascii="Trebuchet MS" w:hAnsi="Trebuchet MS"/>
          <w:sz w:val="22"/>
          <w:szCs w:val="22"/>
        </w:rPr>
      </w:pPr>
      <w:r>
        <w:rPr>
          <w:rFonts w:ascii="Trebuchet MS" w:hAnsi="Trebuchet MS"/>
          <w:sz w:val="22"/>
          <w:szCs w:val="22"/>
        </w:rPr>
        <w:t xml:space="preserve">To monitor and evaluate standards and progress in teaching and learning within the department, in order to sustain high standards of achievement and provide job satisfaction for colleagues; </w:t>
      </w:r>
    </w:p>
    <w:p w:rsidR="00B176D0" w:rsidRDefault="00B176D0" w:rsidP="00B176D0">
      <w:pPr>
        <w:pStyle w:val="Default"/>
        <w:numPr>
          <w:ilvl w:val="0"/>
          <w:numId w:val="25"/>
        </w:numPr>
        <w:ind w:left="426"/>
        <w:rPr>
          <w:rFonts w:ascii="Trebuchet MS" w:hAnsi="Trebuchet MS"/>
          <w:sz w:val="22"/>
          <w:szCs w:val="22"/>
        </w:rPr>
      </w:pPr>
      <w:r>
        <w:rPr>
          <w:rFonts w:ascii="Trebuchet MS" w:hAnsi="Trebuchet MS"/>
          <w:sz w:val="22"/>
          <w:szCs w:val="22"/>
        </w:rPr>
        <w:t xml:space="preserve">Ensure that the department’s quality assurance procedures meet the requirements of the school’s SER and SIP.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Information Management: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Make rigorous use of analysis data and evaluate performance against data provided;</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Implement strategies to improve performance by using relevant data to track, monitor, support and challenge all pupils by effectively leading all departmental staff and ensuring accountability at all levels;</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 xml:space="preserve">Produce reports within the quality assurance cycle for the department </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 xml:space="preserve">Evaluate and produce reports on examination performance – including value added data </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Monitor pupils’ attendance along with their progress and performance in relation to targets set for those pupils, ensuring that follow-up procedures are adhered to and appropriate action taken where necessary by relevant staff</w:t>
      </w:r>
    </w:p>
    <w:p w:rsidR="00B176D0" w:rsidRDefault="00B176D0" w:rsidP="00B176D0">
      <w:pPr>
        <w:pStyle w:val="Default"/>
        <w:numPr>
          <w:ilvl w:val="0"/>
          <w:numId w:val="26"/>
        </w:numPr>
        <w:ind w:left="426"/>
        <w:rPr>
          <w:rFonts w:ascii="Trebuchet MS" w:hAnsi="Trebuchet MS"/>
          <w:sz w:val="22"/>
          <w:szCs w:val="22"/>
        </w:rPr>
      </w:pPr>
      <w:r>
        <w:rPr>
          <w:rFonts w:ascii="Trebuchet MS" w:hAnsi="Trebuchet MS"/>
          <w:sz w:val="22"/>
          <w:szCs w:val="22"/>
        </w:rPr>
        <w:t xml:space="preserve">Ensure the School’s behaviour management procedures (and any complementary departmental measures) are implemented in order for effective learning to take place.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Communications: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7"/>
        </w:numPr>
        <w:spacing w:after="30"/>
        <w:ind w:left="426"/>
        <w:rPr>
          <w:rFonts w:ascii="Trebuchet MS" w:hAnsi="Trebuchet MS"/>
          <w:sz w:val="22"/>
          <w:szCs w:val="22"/>
        </w:rPr>
      </w:pPr>
      <w:r>
        <w:rPr>
          <w:rFonts w:ascii="Trebuchet MS" w:hAnsi="Trebuchet MS"/>
          <w:sz w:val="22"/>
          <w:szCs w:val="22"/>
        </w:rPr>
        <w:t xml:space="preserve">To draw together members of the departmental team with a joint sense of purpose and a specific identity, so that effective and focused teaching and learning can be achieved; </w:t>
      </w:r>
    </w:p>
    <w:p w:rsidR="00B176D0" w:rsidRDefault="00B176D0" w:rsidP="00B176D0">
      <w:pPr>
        <w:pStyle w:val="Default"/>
        <w:numPr>
          <w:ilvl w:val="0"/>
          <w:numId w:val="27"/>
        </w:numPr>
        <w:spacing w:after="30"/>
        <w:ind w:left="426"/>
        <w:rPr>
          <w:rFonts w:ascii="Trebuchet MS" w:hAnsi="Trebuchet MS"/>
          <w:sz w:val="22"/>
          <w:szCs w:val="22"/>
        </w:rPr>
      </w:pPr>
      <w:r>
        <w:rPr>
          <w:rFonts w:ascii="Trebuchet MS" w:hAnsi="Trebuchet MS"/>
          <w:sz w:val="22"/>
          <w:szCs w:val="22"/>
        </w:rPr>
        <w:t>Liaise with partner schools, higher education, industry, exam boards and other relevant bodies;</w:t>
      </w:r>
    </w:p>
    <w:p w:rsidR="00B176D0" w:rsidRDefault="00B176D0" w:rsidP="00B176D0">
      <w:pPr>
        <w:pStyle w:val="Default"/>
        <w:numPr>
          <w:ilvl w:val="0"/>
          <w:numId w:val="27"/>
        </w:numPr>
        <w:ind w:left="426"/>
        <w:rPr>
          <w:rFonts w:ascii="Trebuchet MS" w:hAnsi="Trebuchet MS"/>
          <w:sz w:val="22"/>
          <w:szCs w:val="22"/>
        </w:rPr>
      </w:pPr>
      <w:r>
        <w:rPr>
          <w:rFonts w:ascii="Trebuchet MS" w:hAnsi="Trebuchet MS"/>
          <w:sz w:val="22"/>
          <w:szCs w:val="22"/>
        </w:rPr>
        <w:t>Represent the department’s views and interests;</w:t>
      </w:r>
    </w:p>
    <w:p w:rsidR="00B176D0" w:rsidRDefault="00B176D0" w:rsidP="00B176D0">
      <w:pPr>
        <w:pStyle w:val="Default"/>
        <w:numPr>
          <w:ilvl w:val="0"/>
          <w:numId w:val="27"/>
        </w:numPr>
        <w:ind w:left="426"/>
        <w:rPr>
          <w:rFonts w:ascii="Trebuchet MS" w:hAnsi="Trebuchet MS"/>
          <w:sz w:val="22"/>
          <w:szCs w:val="22"/>
        </w:rPr>
      </w:pPr>
      <w:r>
        <w:rPr>
          <w:rFonts w:ascii="Trebuchet MS" w:hAnsi="Trebuchet MS"/>
          <w:sz w:val="22"/>
          <w:szCs w:val="22"/>
        </w:rPr>
        <w:t xml:space="preserve">Engage parents purposefully and respond to their concerns/ enquiries.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Curriculum provision and development: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Liaise with the Assistant Headteacher of Curriculum to ensure delivery of an appropriate, comprehensive, high quality and cost-effective timetable and curriculum which complements the SIP </w:t>
      </w: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To organise meetings so that professional dialogue can be achieved, information disseminated and good practice shared. Through these meetings and by example, the Curriculum Leader is expected to lead staff in high expectation of teaching and learning and provision. This will include the use of ICT, so that initiatives and improvements in these areas can be developed and embedded, including distant and blended learning. </w:t>
      </w: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Monitor and respond to curriculum developments and initiatives at both national and local levels </w:t>
      </w: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To identify relevant CPD so that all colleagues can be engaged in purposeful and significant activities to support their own teaching, the development of schemes of work and the implementation of key school learning strategies. </w:t>
      </w:r>
    </w:p>
    <w:p w:rsidR="00B176D0" w:rsidRDefault="00B176D0" w:rsidP="00B176D0">
      <w:pPr>
        <w:pStyle w:val="Default"/>
        <w:numPr>
          <w:ilvl w:val="0"/>
          <w:numId w:val="28"/>
        </w:numPr>
        <w:ind w:left="426"/>
        <w:rPr>
          <w:rFonts w:ascii="Trebuchet MS" w:hAnsi="Trebuchet MS"/>
          <w:sz w:val="22"/>
          <w:szCs w:val="22"/>
        </w:rPr>
      </w:pPr>
      <w:r>
        <w:rPr>
          <w:rFonts w:ascii="Trebuchet MS" w:hAnsi="Trebuchet MS"/>
          <w:sz w:val="22"/>
          <w:szCs w:val="22"/>
        </w:rPr>
        <w:t xml:space="preserve">Maintain teaching resources to a high standard.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lastRenderedPageBreak/>
        <w:t xml:space="preserve">Staffing: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To support the professional development of departmental staff, providing feedback for them in such a way that supports their progress against performance management objectives;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Ensure staff development needs are identified and that appropriate programmes are designed to meet their needs;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Have responsibility for appropriate and effective deployment of both teaching and support staff;</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Make appropriate arrangements for classes when staff are unexpectedly absent, liaising with the cover supervisor/relevant staff to secure adequate cover;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Participate in interview processes when required and ensure effective induction of new staff in line with school procedures;</w:t>
      </w:r>
    </w:p>
    <w:p w:rsidR="00B176D0" w:rsidRDefault="00B176D0" w:rsidP="00B176D0">
      <w:pPr>
        <w:pStyle w:val="Default"/>
        <w:numPr>
          <w:ilvl w:val="0"/>
          <w:numId w:val="29"/>
        </w:numPr>
        <w:ind w:left="426"/>
        <w:rPr>
          <w:rFonts w:ascii="Trebuchet MS" w:hAnsi="Trebuchet MS"/>
          <w:sz w:val="22"/>
          <w:szCs w:val="22"/>
        </w:rPr>
      </w:pPr>
      <w:r>
        <w:rPr>
          <w:rFonts w:ascii="Trebuchet MS" w:hAnsi="Trebuchet MS"/>
          <w:sz w:val="22"/>
          <w:szCs w:val="22"/>
        </w:rPr>
        <w:t xml:space="preserve">To ensure appropriate support, guidance and advice is provided for NQTs and student teachers (ITT) within the department, to invest in the future of the profession through evidence of good practice. </w:t>
      </w: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Resources: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With relevant Senior Staff, allocate resources and rooms in order to achieve sustainability and cost-effectiveness;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To have an oversight of Health and Safety within the subject area to enable colleagues to work safely and efficiently and conduct subject risk assessments; </w:t>
      </w:r>
    </w:p>
    <w:p w:rsidR="00B176D0" w:rsidRDefault="00B176D0" w:rsidP="00B176D0">
      <w:pPr>
        <w:pStyle w:val="Default"/>
        <w:numPr>
          <w:ilvl w:val="0"/>
          <w:numId w:val="29"/>
        </w:numPr>
        <w:ind w:left="426"/>
        <w:rPr>
          <w:rFonts w:ascii="Trebuchet MS" w:hAnsi="Trebuchet MS"/>
          <w:sz w:val="22"/>
          <w:szCs w:val="22"/>
        </w:rPr>
      </w:pPr>
      <w:r>
        <w:rPr>
          <w:rFonts w:ascii="Trebuchet MS" w:hAnsi="Trebuchet MS"/>
          <w:sz w:val="22"/>
          <w:szCs w:val="22"/>
        </w:rPr>
        <w:t xml:space="preserve">Control of the department’s budget so that it is spent in line with learning priorities and the principles of best value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Liaison: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numPr>
          <w:ilvl w:val="0"/>
          <w:numId w:val="30"/>
        </w:numPr>
        <w:spacing w:after="30"/>
        <w:ind w:left="426"/>
        <w:rPr>
          <w:rFonts w:ascii="Trebuchet MS" w:hAnsi="Trebuchet MS"/>
          <w:sz w:val="22"/>
          <w:szCs w:val="22"/>
        </w:rPr>
      </w:pPr>
      <w:r>
        <w:rPr>
          <w:rFonts w:ascii="Trebuchet MS" w:hAnsi="Trebuchet MS"/>
          <w:sz w:val="22"/>
          <w:szCs w:val="22"/>
        </w:rPr>
        <w:t xml:space="preserve">Lead or ensure effective delegation of development of subject links with partner/primary schools </w:t>
      </w:r>
    </w:p>
    <w:p w:rsidR="00B176D0" w:rsidRDefault="00B176D0" w:rsidP="00B176D0">
      <w:pPr>
        <w:pStyle w:val="Default"/>
        <w:numPr>
          <w:ilvl w:val="0"/>
          <w:numId w:val="30"/>
        </w:numPr>
        <w:ind w:left="426"/>
        <w:rPr>
          <w:rFonts w:ascii="Trebuchet MS" w:hAnsi="Trebuchet MS"/>
          <w:sz w:val="22"/>
          <w:szCs w:val="22"/>
        </w:rPr>
      </w:pPr>
      <w:r>
        <w:rPr>
          <w:rFonts w:ascii="Trebuchet MS" w:hAnsi="Trebuchet MS"/>
          <w:sz w:val="22"/>
          <w:szCs w:val="22"/>
        </w:rPr>
        <w:t xml:space="preserve">Effectively promote the department at various School events/parents’ evenings etc. </w:t>
      </w:r>
    </w:p>
    <w:p w:rsidR="00B176D0" w:rsidRDefault="00B176D0" w:rsidP="00B176D0">
      <w:pPr>
        <w:rPr>
          <w:rFonts w:ascii="Trebuchet MS" w:hAnsi="Trebuchet MS" w:cs="Arial"/>
          <w:i/>
        </w:rPr>
      </w:pPr>
    </w:p>
    <w:p w:rsidR="00B176D0" w:rsidRDefault="00B176D0" w:rsidP="00B176D0">
      <w:pPr>
        <w:rPr>
          <w:rFonts w:ascii="Trebuchet MS" w:hAnsi="Trebuchet MS" w:cs="Arial"/>
          <w:i/>
        </w:rPr>
      </w:pPr>
      <w:r>
        <w:rPr>
          <w:rFonts w:ascii="Trebuchet MS" w:hAnsi="Trebuchet MS" w:cs="Arial"/>
          <w:i/>
        </w:rPr>
        <w:t>This job description may be amended at any time following discussion between the Headteacher and member of staff, and will be reviewed annually where appropriate.</w:t>
      </w:r>
    </w:p>
    <w:p w:rsidR="00326914" w:rsidRDefault="00326914"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804B41" w:rsidRDefault="00804B41" w:rsidP="00B2364B">
      <w:pP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7E5BB2" w:rsidP="00990C9D">
            <w:pPr>
              <w:spacing w:after="0" w:line="240" w:lineRule="auto"/>
              <w:rPr>
                <w:rFonts w:ascii="Arial" w:hAnsi="Arial" w:cs="Arial"/>
                <w:sz w:val="24"/>
                <w:szCs w:val="24"/>
              </w:rPr>
            </w:pPr>
            <w:r>
              <w:rPr>
                <w:rFonts w:ascii="Arial" w:hAnsi="Arial" w:cs="Arial"/>
                <w:sz w:val="24"/>
                <w:szCs w:val="24"/>
              </w:rPr>
              <w:t>Leader of Art</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7E5BB2" w:rsidP="00990C9D">
            <w:pPr>
              <w:spacing w:after="0" w:line="240" w:lineRule="auto"/>
              <w:rPr>
                <w:rFonts w:ascii="Arial" w:hAnsi="Arial" w:cs="Arial"/>
                <w:sz w:val="24"/>
                <w:szCs w:val="24"/>
              </w:rPr>
            </w:pPr>
            <w:r>
              <w:rPr>
                <w:rFonts w:ascii="Trebuchet MS" w:hAnsi="Trebuchet MS"/>
                <w:sz w:val="24"/>
                <w:szCs w:val="24"/>
              </w:rPr>
              <w:t>9am</w:t>
            </w:r>
            <w:r>
              <w:rPr>
                <w:rFonts w:ascii="Trebuchet MS" w:hAnsi="Trebuchet MS"/>
                <w:sz w:val="24"/>
                <w:szCs w:val="24"/>
              </w:rPr>
              <w:t xml:space="preserve"> -</w:t>
            </w:r>
            <w:r>
              <w:rPr>
                <w:rFonts w:ascii="Trebuchet MS" w:hAnsi="Trebuchet MS"/>
                <w:sz w:val="24"/>
                <w:szCs w:val="24"/>
              </w:rPr>
              <w:t xml:space="preserve"> Wednesday 14 October 2020</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8. PROBATION OF TEACHERS/INDUCTION OF NEWLY QUALIFIED </w:t>
            </w:r>
            <w:proofErr w:type="gramStart"/>
            <w:r w:rsidRPr="00D52DD4">
              <w:rPr>
                <w:rFonts w:ascii="Arial" w:hAnsi="Arial" w:cs="Arial"/>
                <w:b/>
                <w:sz w:val="24"/>
                <w:szCs w:val="24"/>
              </w:rPr>
              <w:t>TEACHERS  (</w:t>
            </w:r>
            <w:proofErr w:type="gramEnd"/>
            <w:r w:rsidRPr="00D52DD4">
              <w:rPr>
                <w:rFonts w:ascii="Arial" w:hAnsi="Arial" w:cs="Arial"/>
                <w:b/>
                <w:sz w:val="24"/>
                <w:szCs w:val="24"/>
              </w:rPr>
              <w:t>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proofErr w:type="gramStart"/>
      <w:r w:rsidRPr="001B4D74">
        <w:rPr>
          <w:rFonts w:cs="Arial"/>
          <w:b w:val="0"/>
          <w:sz w:val="24"/>
          <w:szCs w:val="24"/>
          <w:lang w:val="en-US"/>
        </w:rPr>
        <w:t>Other</w:t>
      </w:r>
      <w:proofErr w:type="gramEnd"/>
      <w:r w:rsidRPr="001B4D74">
        <w:rPr>
          <w:rFonts w:cs="Arial"/>
          <w:b w:val="0"/>
          <w:sz w:val="24"/>
          <w:szCs w:val="24"/>
          <w:lang w:val="en-US"/>
        </w:rPr>
        <w:t xml:space="preserve">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B176D0" w:rsidRPr="00D52DD4" w:rsidRDefault="00B176D0"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w:t>
            </w:r>
            <w:proofErr w:type="gramStart"/>
            <w:r w:rsidRPr="005F430A">
              <w:rPr>
                <w:rFonts w:ascii="Arial" w:hAnsi="Arial" w:cs="Arial"/>
              </w:rPr>
              <w:t>birth?:</w:t>
            </w:r>
            <w:proofErr w:type="gramEnd"/>
            <w:r w:rsidRPr="005F430A">
              <w:rPr>
                <w:rFonts w:ascii="Arial" w:hAnsi="Arial" w:cs="Arial"/>
              </w:rPr>
              <w:t xml:space="preserve">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proofErr w:type="gramStart"/>
            <w:r w:rsidRPr="005F430A">
              <w:rPr>
                <w:rFonts w:ascii="Arial" w:hAnsi="Arial" w:cs="Arial"/>
                <w:b/>
                <w:bCs/>
              </w:rPr>
              <w:t>Other</w:t>
            </w:r>
            <w:proofErr w:type="gramEnd"/>
            <w:r w:rsidRPr="005F430A">
              <w:rPr>
                <w:rFonts w:ascii="Arial" w:hAnsi="Arial" w:cs="Arial"/>
                <w:b/>
                <w:bCs/>
              </w:rPr>
              <w:t xml:space="preserve">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F85BA5">
              <w:rPr>
                <w:rFonts w:ascii="Arial" w:hAnsi="Arial" w:cs="Arial"/>
              </w:rPr>
            </w:r>
            <w:r w:rsidR="00F85BA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BA5" w:rsidRDefault="00F85BA5" w:rsidP="00224667">
      <w:pPr>
        <w:spacing w:after="0" w:line="240" w:lineRule="auto"/>
      </w:pPr>
      <w:r>
        <w:separator/>
      </w:r>
    </w:p>
  </w:endnote>
  <w:endnote w:type="continuationSeparator" w:id="0">
    <w:p w:rsidR="00F85BA5" w:rsidRDefault="00F85BA5"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A5" w:rsidRDefault="00F85BA5" w:rsidP="00A038AA">
    <w:pPr>
      <w:pStyle w:val="Footer"/>
      <w:jc w:val="center"/>
      <w:rPr>
        <w:color w:val="A6A6A6" w:themeColor="background1" w:themeShade="A6"/>
        <w:sz w:val="28"/>
      </w:rPr>
    </w:pPr>
  </w:p>
  <w:p w:rsidR="00F85BA5" w:rsidRDefault="00F85BA5" w:rsidP="00A038AA">
    <w:pPr>
      <w:pStyle w:val="Footer"/>
      <w:jc w:val="center"/>
    </w:pPr>
  </w:p>
  <w:p w:rsidR="00F85BA5" w:rsidRDefault="00F8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A5" w:rsidRDefault="00F85BA5">
    <w:pPr>
      <w:pStyle w:val="Footer"/>
      <w:jc w:val="center"/>
    </w:pPr>
  </w:p>
  <w:p w:rsidR="00F85BA5" w:rsidRDefault="00F85BA5" w:rsidP="00EE7A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BA5" w:rsidRDefault="00F85BA5" w:rsidP="00224667">
      <w:pPr>
        <w:spacing w:after="0" w:line="240" w:lineRule="auto"/>
      </w:pPr>
      <w:r>
        <w:separator/>
      </w:r>
    </w:p>
  </w:footnote>
  <w:footnote w:type="continuationSeparator" w:id="0">
    <w:p w:rsidR="00F85BA5" w:rsidRDefault="00F85BA5"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A5" w:rsidRDefault="00F85BA5"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371475"/>
          <wp:effectExtent l="0" t="0" r="9525" b="9525"/>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85BA5" w:rsidRPr="000F5CDA" w:rsidRDefault="00F85BA5"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85BA5" w:rsidRDefault="00F85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C91"/>
    <w:multiLevelType w:val="hybridMultilevel"/>
    <w:tmpl w:val="4EF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2"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1CEB"/>
    <w:multiLevelType w:val="hybridMultilevel"/>
    <w:tmpl w:val="182A7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0E47E7"/>
    <w:multiLevelType w:val="hybridMultilevel"/>
    <w:tmpl w:val="3EEAFD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331D"/>
    <w:multiLevelType w:val="hybridMultilevel"/>
    <w:tmpl w:val="15C6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B5D39"/>
    <w:multiLevelType w:val="hybridMultilevel"/>
    <w:tmpl w:val="29E0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77994"/>
    <w:multiLevelType w:val="hybridMultilevel"/>
    <w:tmpl w:val="EE20FB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43888"/>
    <w:multiLevelType w:val="hybridMultilevel"/>
    <w:tmpl w:val="6E482C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713DA"/>
    <w:multiLevelType w:val="hybridMultilevel"/>
    <w:tmpl w:val="496C1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9836FD1"/>
    <w:multiLevelType w:val="hybridMultilevel"/>
    <w:tmpl w:val="CAFE1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25" w15:restartNumberingAfterBreak="0">
    <w:nsid w:val="795B6775"/>
    <w:multiLevelType w:val="hybridMultilevel"/>
    <w:tmpl w:val="671627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7" w15:restartNumberingAfterBreak="0">
    <w:nsid w:val="7CBF0200"/>
    <w:multiLevelType w:val="hybridMultilevel"/>
    <w:tmpl w:val="D6B45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203EC"/>
    <w:multiLevelType w:val="hybridMultilevel"/>
    <w:tmpl w:val="389AD38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7F5652F2"/>
    <w:multiLevelType w:val="hybridMultilevel"/>
    <w:tmpl w:val="A2BC9F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6"/>
  </w:num>
  <w:num w:numId="4">
    <w:abstractNumId w:val="14"/>
  </w:num>
  <w:num w:numId="5">
    <w:abstractNumId w:val="21"/>
  </w:num>
  <w:num w:numId="6">
    <w:abstractNumId w:val="1"/>
  </w:num>
  <w:num w:numId="7">
    <w:abstractNumId w:val="24"/>
  </w:num>
  <w:num w:numId="8">
    <w:abstractNumId w:val="13"/>
  </w:num>
  <w:num w:numId="9">
    <w:abstractNumId w:val="19"/>
  </w:num>
  <w:num w:numId="10">
    <w:abstractNumId w:val="2"/>
  </w:num>
  <w:num w:numId="11">
    <w:abstractNumId w:val="17"/>
  </w:num>
  <w:num w:numId="12">
    <w:abstractNumId w:val="23"/>
  </w:num>
  <w:num w:numId="13">
    <w:abstractNumId w:val="12"/>
  </w:num>
  <w:num w:numId="14">
    <w:abstractNumId w:val="18"/>
  </w:num>
  <w:num w:numId="15">
    <w:abstractNumId w:val="4"/>
  </w:num>
  <w:num w:numId="16">
    <w:abstractNumId w:val="16"/>
  </w:num>
  <w:num w:numId="17">
    <w:abstractNumId w:val="20"/>
  </w:num>
  <w:num w:numId="18">
    <w:abstractNumId w:val="28"/>
  </w:num>
  <w:num w:numId="19">
    <w:abstractNumId w:val="0"/>
  </w:num>
  <w:num w:numId="20">
    <w:abstractNumId w:val="15"/>
  </w:num>
  <w:num w:numId="21">
    <w:abstractNumId w:val="8"/>
  </w:num>
  <w:num w:numId="22">
    <w:abstractNumId w:val="9"/>
  </w:num>
  <w:num w:numId="23">
    <w:abstractNumId w:val="27"/>
  </w:num>
  <w:num w:numId="24">
    <w:abstractNumId w:val="5"/>
  </w:num>
  <w:num w:numId="25">
    <w:abstractNumId w:val="29"/>
  </w:num>
  <w:num w:numId="26">
    <w:abstractNumId w:val="10"/>
  </w:num>
  <w:num w:numId="27">
    <w:abstractNumId w:val="6"/>
  </w:num>
  <w:num w:numId="28">
    <w:abstractNumId w:val="25"/>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81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48F7"/>
    <w:rsid w:val="00184AA6"/>
    <w:rsid w:val="001A4444"/>
    <w:rsid w:val="00210BC0"/>
    <w:rsid w:val="00224667"/>
    <w:rsid w:val="00230121"/>
    <w:rsid w:val="00285A82"/>
    <w:rsid w:val="00287EBF"/>
    <w:rsid w:val="00294D37"/>
    <w:rsid w:val="002E5137"/>
    <w:rsid w:val="002E699F"/>
    <w:rsid w:val="002F2D49"/>
    <w:rsid w:val="003004C4"/>
    <w:rsid w:val="00301F3D"/>
    <w:rsid w:val="00304A5D"/>
    <w:rsid w:val="00326914"/>
    <w:rsid w:val="0035328D"/>
    <w:rsid w:val="003C6141"/>
    <w:rsid w:val="003E6A3F"/>
    <w:rsid w:val="004201E6"/>
    <w:rsid w:val="00492232"/>
    <w:rsid w:val="00524856"/>
    <w:rsid w:val="00534069"/>
    <w:rsid w:val="00535D2B"/>
    <w:rsid w:val="005371FC"/>
    <w:rsid w:val="00543508"/>
    <w:rsid w:val="00566CBA"/>
    <w:rsid w:val="005803B9"/>
    <w:rsid w:val="00602B40"/>
    <w:rsid w:val="00622331"/>
    <w:rsid w:val="006540DD"/>
    <w:rsid w:val="00683C50"/>
    <w:rsid w:val="00713E95"/>
    <w:rsid w:val="00732D41"/>
    <w:rsid w:val="00764683"/>
    <w:rsid w:val="007735C7"/>
    <w:rsid w:val="007B549A"/>
    <w:rsid w:val="007B6134"/>
    <w:rsid w:val="007E5BB2"/>
    <w:rsid w:val="00804B41"/>
    <w:rsid w:val="00857EC0"/>
    <w:rsid w:val="0087755A"/>
    <w:rsid w:val="00890BF5"/>
    <w:rsid w:val="00897396"/>
    <w:rsid w:val="008D4C48"/>
    <w:rsid w:val="009266D6"/>
    <w:rsid w:val="00952B5E"/>
    <w:rsid w:val="00990C9D"/>
    <w:rsid w:val="00A038AA"/>
    <w:rsid w:val="00A05E8F"/>
    <w:rsid w:val="00A97AF5"/>
    <w:rsid w:val="00B176D0"/>
    <w:rsid w:val="00B2364B"/>
    <w:rsid w:val="00C42911"/>
    <w:rsid w:val="00C725DE"/>
    <w:rsid w:val="00C87F3F"/>
    <w:rsid w:val="00CF7B60"/>
    <w:rsid w:val="00D016F1"/>
    <w:rsid w:val="00DB4DD4"/>
    <w:rsid w:val="00DD794C"/>
    <w:rsid w:val="00E76F1E"/>
    <w:rsid w:val="00ED7FA3"/>
    <w:rsid w:val="00EE7AE4"/>
    <w:rsid w:val="00EF72BB"/>
    <w:rsid w:val="00F03FA3"/>
    <w:rsid w:val="00F85BA5"/>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none"/>
    </o:shapedefaults>
    <o:shapelayout v:ext="edit">
      <o:idmap v:ext="edit" data="1"/>
    </o:shapelayout>
  </w:shapeDefaults>
  <w:decimalSymbol w:val="."/>
  <w:listSeparator w:val=","/>
  <w14:docId w14:val="627B618D"/>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uiPriority w:val="39"/>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 w:type="paragraph" w:customStyle="1" w:styleId="Default">
    <w:name w:val="Default"/>
    <w:rsid w:val="00B176D0"/>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65D5-8964-452C-9596-E76E6249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3</cp:revision>
  <cp:lastPrinted>2017-10-24T10:54:00Z</cp:lastPrinted>
  <dcterms:created xsi:type="dcterms:W3CDTF">2020-09-24T09:34:00Z</dcterms:created>
  <dcterms:modified xsi:type="dcterms:W3CDTF">2020-09-24T09:35:00Z</dcterms:modified>
</cp:coreProperties>
</file>